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F253C7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F253C7">
        <w:rPr>
          <w:sz w:val="22"/>
          <w:szCs w:val="22"/>
          <w:lang w:val="et-EE"/>
        </w:rPr>
        <w:t>Paadigaraažiühistu IDA KAI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F253C7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F253C7">
        <w:rPr>
          <w:sz w:val="22"/>
          <w:szCs w:val="22"/>
          <w:lang w:val="et-EE"/>
        </w:rPr>
        <w:t>survale@inbox.ru</w:t>
      </w:r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Default="004161C1" w:rsidP="00F36458">
      <w:pPr>
        <w:spacing w:line="264" w:lineRule="auto"/>
        <w:rPr>
          <w:sz w:val="18"/>
          <w:szCs w:val="18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 xml:space="preserve">, </w:t>
      </w:r>
      <w:r w:rsidR="003E6670" w:rsidRPr="003E6670">
        <w:rPr>
          <w:sz w:val="18"/>
          <w:szCs w:val="18"/>
          <w:lang w:val="et-EE"/>
        </w:rPr>
        <w:t>aina.antson@narva.ee</w:t>
      </w:r>
    </w:p>
    <w:p w:rsidR="003E6670" w:rsidRDefault="003E6670" w:rsidP="00F36458">
      <w:pPr>
        <w:spacing w:line="264" w:lineRule="auto"/>
        <w:rPr>
          <w:sz w:val="22"/>
          <w:szCs w:val="18"/>
          <w:lang w:val="et-EE"/>
        </w:rPr>
      </w:pPr>
    </w:p>
    <w:p w:rsidR="003E6670" w:rsidRDefault="003E6670" w:rsidP="00F36458">
      <w:pPr>
        <w:spacing w:line="264" w:lineRule="auto"/>
        <w:rPr>
          <w:sz w:val="22"/>
          <w:szCs w:val="18"/>
          <w:lang w:val="et-EE"/>
        </w:rPr>
      </w:pPr>
      <w:bookmarkStart w:id="0" w:name="_GoBack"/>
      <w:bookmarkEnd w:id="0"/>
    </w:p>
    <w:p w:rsidR="003E6670" w:rsidRPr="003E6670" w:rsidRDefault="003E6670" w:rsidP="003E6670">
      <w:pPr>
        <w:spacing w:before="100" w:beforeAutospacing="1" w:after="100" w:afterAutospacing="1"/>
        <w:contextualSpacing/>
        <w:jc w:val="both"/>
        <w:rPr>
          <w:bCs/>
          <w:i/>
          <w:sz w:val="22"/>
          <w:szCs w:val="22"/>
          <w:lang w:val="ru-RU"/>
        </w:rPr>
      </w:pPr>
      <w:r w:rsidRPr="003E6670">
        <w:rPr>
          <w:bCs/>
          <w:i/>
          <w:sz w:val="22"/>
          <w:szCs w:val="22"/>
          <w:lang w:val="ru-RU"/>
        </w:rPr>
        <w:lastRenderedPageBreak/>
        <w:t>Неофициальный перевод:</w:t>
      </w:r>
    </w:p>
    <w:p w:rsidR="003E6670" w:rsidRDefault="003E6670" w:rsidP="003E6670">
      <w:pPr>
        <w:spacing w:before="100" w:beforeAutospacing="1" w:after="100" w:afterAutospacing="1"/>
        <w:contextualSpacing/>
        <w:jc w:val="both"/>
        <w:rPr>
          <w:b/>
          <w:bCs/>
          <w:sz w:val="22"/>
          <w:szCs w:val="22"/>
          <w:lang w:val="ru-RU"/>
        </w:rPr>
      </w:pPr>
    </w:p>
    <w:p w:rsidR="003E6670" w:rsidRPr="00E37042" w:rsidRDefault="003E6670" w:rsidP="003E6670">
      <w:pPr>
        <w:spacing w:before="100" w:beforeAutospacing="1" w:after="100" w:afterAutospacing="1"/>
        <w:contextualSpacing/>
        <w:jc w:val="both"/>
        <w:rPr>
          <w:b/>
          <w:bCs/>
          <w:sz w:val="22"/>
          <w:szCs w:val="22"/>
          <w:lang w:val="et-EE"/>
        </w:rPr>
      </w:pPr>
      <w:r w:rsidRPr="003E168C">
        <w:rPr>
          <w:b/>
          <w:bCs/>
          <w:sz w:val="22"/>
          <w:szCs w:val="22"/>
          <w:lang w:val="ru-RU"/>
        </w:rPr>
        <w:t xml:space="preserve">Сообщение об </w:t>
      </w:r>
      <w:r>
        <w:rPr>
          <w:b/>
          <w:bCs/>
          <w:sz w:val="22"/>
          <w:szCs w:val="22"/>
          <w:lang w:val="ru-RU"/>
        </w:rPr>
        <w:t>инициировании</w:t>
      </w:r>
      <w:r w:rsidRPr="003E168C">
        <w:rPr>
          <w:b/>
          <w:bCs/>
          <w:sz w:val="22"/>
          <w:szCs w:val="22"/>
          <w:lang w:val="ru-RU"/>
        </w:rPr>
        <w:t xml:space="preserve"> детальной планировки</w:t>
      </w:r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E37042">
        <w:rPr>
          <w:b/>
          <w:bCs/>
          <w:sz w:val="22"/>
          <w:szCs w:val="22"/>
          <w:lang w:val="ru-RU"/>
        </w:rPr>
        <w:t>Elektrijaama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E37042">
        <w:rPr>
          <w:b/>
          <w:bCs/>
          <w:sz w:val="22"/>
          <w:szCs w:val="22"/>
          <w:lang w:val="ru-RU"/>
        </w:rPr>
        <w:t>tee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50, </w:t>
      </w:r>
      <w:proofErr w:type="spellStart"/>
      <w:r w:rsidRPr="00E37042">
        <w:rPr>
          <w:b/>
          <w:bCs/>
          <w:sz w:val="22"/>
          <w:szCs w:val="22"/>
          <w:lang w:val="ru-RU"/>
        </w:rPr>
        <w:t>Elektrijaama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E37042">
        <w:rPr>
          <w:b/>
          <w:bCs/>
          <w:sz w:val="22"/>
          <w:szCs w:val="22"/>
          <w:lang w:val="ru-RU"/>
        </w:rPr>
        <w:t>tee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90</w:t>
      </w:r>
      <w:r>
        <w:rPr>
          <w:b/>
          <w:bCs/>
          <w:sz w:val="22"/>
          <w:szCs w:val="22"/>
          <w:lang w:val="ru-RU"/>
        </w:rPr>
        <w:t xml:space="preserve"> и прилегающей территории</w:t>
      </w:r>
    </w:p>
    <w:p w:rsidR="003E6670" w:rsidRPr="00990303" w:rsidRDefault="003E6670" w:rsidP="003E6670">
      <w:pPr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</w:p>
    <w:p w:rsidR="003E6670" w:rsidRDefault="003E6670" w:rsidP="003E6670">
      <w:pPr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990303">
        <w:rPr>
          <w:sz w:val="22"/>
          <w:szCs w:val="22"/>
          <w:lang w:val="ru-RU"/>
        </w:rPr>
        <w:t xml:space="preserve">Департамент Архитектуры и Городского Планирования Нарвской Городской Управы сообщает </w:t>
      </w:r>
      <w:r w:rsidRPr="003E168C">
        <w:rPr>
          <w:sz w:val="22"/>
          <w:szCs w:val="22"/>
          <w:lang w:val="ru-RU"/>
        </w:rPr>
        <w:t>об</w:t>
      </w:r>
      <w:r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ru-RU"/>
        </w:rPr>
        <w:t xml:space="preserve">инициировании </w:t>
      </w:r>
      <w:r w:rsidRPr="00DF2330">
        <w:rPr>
          <w:sz w:val="22"/>
          <w:szCs w:val="22"/>
          <w:lang w:val="ru-RU"/>
        </w:rPr>
        <w:t>детальной планировк</w:t>
      </w:r>
      <w:r>
        <w:rPr>
          <w:sz w:val="22"/>
          <w:szCs w:val="22"/>
          <w:lang w:val="ru-RU"/>
        </w:rPr>
        <w:t xml:space="preserve">и </w:t>
      </w:r>
      <w:proofErr w:type="spellStart"/>
      <w:r w:rsidRPr="00DF2330">
        <w:rPr>
          <w:sz w:val="22"/>
          <w:szCs w:val="22"/>
          <w:lang w:val="ru-RU"/>
        </w:rPr>
        <w:t>Elektrijaama</w:t>
      </w:r>
      <w:proofErr w:type="spellEnd"/>
      <w:r w:rsidRPr="00DF2330">
        <w:rPr>
          <w:sz w:val="22"/>
          <w:szCs w:val="22"/>
          <w:lang w:val="ru-RU"/>
        </w:rPr>
        <w:t xml:space="preserve"> </w:t>
      </w:r>
      <w:proofErr w:type="spellStart"/>
      <w:r w:rsidRPr="00DF2330">
        <w:rPr>
          <w:sz w:val="22"/>
          <w:szCs w:val="22"/>
          <w:lang w:val="ru-RU"/>
        </w:rPr>
        <w:t>tee</w:t>
      </w:r>
      <w:proofErr w:type="spellEnd"/>
      <w:r w:rsidRPr="00DF2330">
        <w:rPr>
          <w:sz w:val="22"/>
          <w:szCs w:val="22"/>
          <w:lang w:val="ru-RU"/>
        </w:rPr>
        <w:t xml:space="preserve"> 50, </w:t>
      </w:r>
      <w:proofErr w:type="spellStart"/>
      <w:r w:rsidRPr="00DF2330">
        <w:rPr>
          <w:sz w:val="22"/>
          <w:szCs w:val="22"/>
          <w:lang w:val="ru-RU"/>
        </w:rPr>
        <w:t>Elektrijaama</w:t>
      </w:r>
      <w:proofErr w:type="spellEnd"/>
      <w:r w:rsidRPr="00DF2330">
        <w:rPr>
          <w:sz w:val="22"/>
          <w:szCs w:val="22"/>
          <w:lang w:val="ru-RU"/>
        </w:rPr>
        <w:t xml:space="preserve"> </w:t>
      </w:r>
      <w:proofErr w:type="spellStart"/>
      <w:r w:rsidRPr="00DF2330">
        <w:rPr>
          <w:sz w:val="22"/>
          <w:szCs w:val="22"/>
          <w:lang w:val="ru-RU"/>
        </w:rPr>
        <w:t>tee</w:t>
      </w:r>
      <w:proofErr w:type="spellEnd"/>
      <w:r w:rsidRPr="00DF2330">
        <w:rPr>
          <w:sz w:val="22"/>
          <w:szCs w:val="22"/>
          <w:lang w:val="ru-RU"/>
        </w:rPr>
        <w:t xml:space="preserve"> 90 и прилегающей территории</w:t>
      </w:r>
      <w:r>
        <w:rPr>
          <w:sz w:val="22"/>
          <w:szCs w:val="22"/>
          <w:lang w:val="ru-RU"/>
        </w:rPr>
        <w:t xml:space="preserve"> </w:t>
      </w:r>
      <w:r w:rsidRPr="00DF2330">
        <w:rPr>
          <w:sz w:val="22"/>
          <w:szCs w:val="22"/>
          <w:lang w:val="ru-RU"/>
        </w:rPr>
        <w:t xml:space="preserve">решением № </w:t>
      </w:r>
      <w:hyperlink r:id="rId8" w:history="1">
        <w:r w:rsidRPr="003E6670">
          <w:rPr>
            <w:rStyle w:val="Hperlink"/>
            <w:sz w:val="22"/>
            <w:szCs w:val="22"/>
            <w:lang w:val="ru-RU"/>
          </w:rPr>
          <w:t>26</w:t>
        </w:r>
      </w:hyperlink>
      <w:r w:rsidRPr="00DF2330">
        <w:rPr>
          <w:sz w:val="22"/>
          <w:szCs w:val="22"/>
          <w:lang w:val="ru-RU"/>
        </w:rPr>
        <w:t xml:space="preserve"> Нарвского Городского собрания от</w:t>
      </w:r>
      <w:r>
        <w:rPr>
          <w:sz w:val="22"/>
          <w:szCs w:val="22"/>
          <w:lang w:val="ru-RU"/>
        </w:rPr>
        <w:t xml:space="preserve"> 26.05.2022. </w:t>
      </w:r>
      <w:r w:rsidRPr="00DF2330">
        <w:rPr>
          <w:sz w:val="22"/>
          <w:szCs w:val="22"/>
          <w:lang w:val="ru-RU"/>
        </w:rPr>
        <w:t xml:space="preserve">Территория планировки находится в городской части </w:t>
      </w:r>
      <w:r>
        <w:rPr>
          <w:sz w:val="22"/>
          <w:szCs w:val="22"/>
          <w:lang w:val="et-EE"/>
        </w:rPr>
        <w:t>Elektrijaama</w:t>
      </w:r>
      <w:r w:rsidRPr="00DF2330">
        <w:rPr>
          <w:sz w:val="22"/>
          <w:szCs w:val="22"/>
          <w:lang w:val="ru-RU"/>
        </w:rPr>
        <w:t xml:space="preserve"> и площадь планировки около </w:t>
      </w:r>
      <w:r>
        <w:rPr>
          <w:sz w:val="22"/>
          <w:szCs w:val="22"/>
          <w:lang w:val="et-EE"/>
        </w:rPr>
        <w:t>22,4</w:t>
      </w:r>
      <w:r w:rsidRPr="00DF2330">
        <w:rPr>
          <w:sz w:val="22"/>
          <w:szCs w:val="22"/>
          <w:lang w:val="ru-RU"/>
        </w:rPr>
        <w:t xml:space="preserve"> га.</w:t>
      </w:r>
      <w:r>
        <w:rPr>
          <w:sz w:val="22"/>
          <w:szCs w:val="22"/>
          <w:lang w:val="et-EE"/>
        </w:rPr>
        <w:t xml:space="preserve"> </w:t>
      </w:r>
    </w:p>
    <w:p w:rsidR="003E6670" w:rsidRPr="00F36458" w:rsidRDefault="003E6670" w:rsidP="003E6670">
      <w:pPr>
        <w:spacing w:before="100" w:beforeAutospacing="1" w:after="100" w:afterAutospacing="1"/>
        <w:contextualSpacing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Ц</w:t>
      </w:r>
      <w:r w:rsidRPr="00F36458">
        <w:rPr>
          <w:sz w:val="22"/>
          <w:szCs w:val="22"/>
          <w:lang w:val="ru-RU"/>
        </w:rPr>
        <w:t xml:space="preserve">ель составления детальной планировки – образование 7 отдельных участков из кадастровых единиц </w:t>
      </w:r>
      <w:proofErr w:type="spellStart"/>
      <w:r w:rsidRPr="00F36458">
        <w:rPr>
          <w:sz w:val="22"/>
          <w:szCs w:val="22"/>
        </w:rPr>
        <w:t>Elektrijaama</w:t>
      </w:r>
      <w:proofErr w:type="spellEnd"/>
      <w:r w:rsidRPr="00F36458"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</w:rPr>
        <w:t>tee</w:t>
      </w:r>
      <w:r w:rsidRPr="00F36458">
        <w:rPr>
          <w:sz w:val="22"/>
          <w:szCs w:val="22"/>
          <w:lang w:val="ru-RU"/>
        </w:rPr>
        <w:t xml:space="preserve"> 50 и </w:t>
      </w:r>
      <w:proofErr w:type="spellStart"/>
      <w:r w:rsidRPr="00F36458">
        <w:rPr>
          <w:sz w:val="22"/>
          <w:szCs w:val="22"/>
        </w:rPr>
        <w:t>Elektrijaama</w:t>
      </w:r>
      <w:proofErr w:type="spellEnd"/>
      <w:r w:rsidRPr="00F36458"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</w:rPr>
        <w:t>tee</w:t>
      </w:r>
      <w:r w:rsidRPr="00F36458">
        <w:rPr>
          <w:sz w:val="22"/>
          <w:szCs w:val="22"/>
          <w:lang w:val="ru-RU"/>
        </w:rPr>
        <w:t xml:space="preserve"> 90, изменение и уточнение целевого назначения землепользования, решение вопросов подъездных путей и установление право застройки.</w:t>
      </w:r>
      <w:r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  <w:lang w:val="ru-RU"/>
        </w:rPr>
        <w:t>Инициируемая детальная планировка предполагает изменения в части назначения землепользования</w:t>
      </w:r>
      <w:r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  <w:lang w:val="ru-RU"/>
        </w:rPr>
        <w:t>действующей общей планировки.</w:t>
      </w:r>
      <w:r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  <w:lang w:val="ru-RU"/>
        </w:rPr>
        <w:t xml:space="preserve">Планировкой необходимо дополнительно определить условия оформления, обустройства и дальнейшего использования существующих построек на недвижимости </w:t>
      </w:r>
      <w:r w:rsidRPr="00F36458">
        <w:rPr>
          <w:sz w:val="22"/>
          <w:szCs w:val="22"/>
          <w:lang w:val="et-EE"/>
        </w:rPr>
        <w:t>Elektrijaama</w:t>
      </w:r>
      <w:r w:rsidRPr="00F36458"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</w:rPr>
        <w:t>tee</w:t>
      </w:r>
      <w:r w:rsidRPr="00F36458">
        <w:rPr>
          <w:sz w:val="22"/>
          <w:szCs w:val="22"/>
          <w:lang w:val="ru-RU"/>
        </w:rPr>
        <w:t xml:space="preserve"> 50 и условия строительства. Детальной планировкой необходимо также решить возможности доступа к берегам канала охлаждающей воды, обслуживающего Балтийскую электростанцию, для обслуживания и очистки канала.</w:t>
      </w:r>
    </w:p>
    <w:p w:rsidR="003E6670" w:rsidRDefault="003E6670" w:rsidP="003E6670">
      <w:pPr>
        <w:contextualSpacing/>
        <w:jc w:val="both"/>
        <w:rPr>
          <w:sz w:val="22"/>
          <w:szCs w:val="22"/>
          <w:lang w:val="ru-RU"/>
        </w:rPr>
      </w:pPr>
      <w:r w:rsidRPr="00451B11">
        <w:rPr>
          <w:sz w:val="22"/>
          <w:szCs w:val="22"/>
          <w:lang w:val="ru-RU"/>
        </w:rPr>
        <w:t xml:space="preserve">С дополнительной информацией можно ознакомиться на домашней странице департамента </w:t>
      </w:r>
      <w:hyperlink r:id="rId9" w:history="1">
        <w:r w:rsidRPr="002360AE">
          <w:rPr>
            <w:rStyle w:val="Hperlink"/>
            <w:color w:val="auto"/>
            <w:sz w:val="22"/>
            <w:szCs w:val="22"/>
            <w:u w:val="none"/>
            <w:lang w:val="ru-RU"/>
          </w:rPr>
          <w:t>www.narvaplan.ee</w:t>
        </w:r>
      </w:hyperlink>
      <w:r w:rsidRPr="002360AE">
        <w:rPr>
          <w:sz w:val="22"/>
          <w:szCs w:val="22"/>
          <w:lang w:val="ru-RU"/>
        </w:rPr>
        <w:t>.</w:t>
      </w:r>
    </w:p>
    <w:p w:rsidR="003E6670" w:rsidRPr="003E6670" w:rsidRDefault="003E6670" w:rsidP="00F36458">
      <w:pPr>
        <w:spacing w:line="264" w:lineRule="auto"/>
        <w:rPr>
          <w:sz w:val="22"/>
          <w:szCs w:val="22"/>
          <w:lang w:val="et-EE"/>
        </w:rPr>
      </w:pPr>
    </w:p>
    <w:sectPr w:rsidR="003E6670" w:rsidRPr="003E6670" w:rsidSect="00F36458">
      <w:headerReference w:type="default" r:id="rId10"/>
      <w:footerReference w:type="default" r:id="rId11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06D" w:rsidRDefault="0004706D" w:rsidP="00FB6CE8">
      <w:r>
        <w:separator/>
      </w:r>
    </w:p>
  </w:endnote>
  <w:endnote w:type="continuationSeparator" w:id="0">
    <w:p w:rsidR="0004706D" w:rsidRDefault="0004706D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04706D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04706D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06D" w:rsidRDefault="0004706D" w:rsidP="00FB6CE8">
      <w:r>
        <w:separator/>
      </w:r>
    </w:p>
  </w:footnote>
  <w:footnote w:type="continuationSeparator" w:id="0">
    <w:p w:rsidR="0004706D" w:rsidRDefault="0004706D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81531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04706D"/>
    <w:rsid w:val="0010163E"/>
    <w:rsid w:val="00130A12"/>
    <w:rsid w:val="001C25A2"/>
    <w:rsid w:val="002360AE"/>
    <w:rsid w:val="002F4B0D"/>
    <w:rsid w:val="003E168C"/>
    <w:rsid w:val="003E6670"/>
    <w:rsid w:val="003F1566"/>
    <w:rsid w:val="004161C1"/>
    <w:rsid w:val="00422DF7"/>
    <w:rsid w:val="00451B11"/>
    <w:rsid w:val="004D28C6"/>
    <w:rsid w:val="00507B81"/>
    <w:rsid w:val="00517C6B"/>
    <w:rsid w:val="005F6840"/>
    <w:rsid w:val="00673FC9"/>
    <w:rsid w:val="00694F18"/>
    <w:rsid w:val="00755D91"/>
    <w:rsid w:val="0083103F"/>
    <w:rsid w:val="00900030"/>
    <w:rsid w:val="00926421"/>
    <w:rsid w:val="009C6450"/>
    <w:rsid w:val="009D3990"/>
    <w:rsid w:val="00A9640C"/>
    <w:rsid w:val="00AC0C3E"/>
    <w:rsid w:val="00AE5DF2"/>
    <w:rsid w:val="00B604E3"/>
    <w:rsid w:val="00BD0D18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253C7"/>
    <w:rsid w:val="00F36458"/>
    <w:rsid w:val="00FB6CE8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vaplan.ee/docs/otsus_2022-05-26_026_ElektrijaamaTee50_90_DP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narvaplan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22</cp:revision>
  <dcterms:created xsi:type="dcterms:W3CDTF">2022-05-05T12:32:00Z</dcterms:created>
  <dcterms:modified xsi:type="dcterms:W3CDTF">2022-08-23T14:39:00Z</dcterms:modified>
</cp:coreProperties>
</file>